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567FA" w14:textId="03461E85" w:rsidR="00D1472D" w:rsidRPr="00AB565F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6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DD0F2E" w:rsidRPr="00AB565F" w14:paraId="0D153BAB" w14:textId="77777777" w:rsidTr="00AB565F">
        <w:tc>
          <w:tcPr>
            <w:tcW w:w="2518" w:type="dxa"/>
          </w:tcPr>
          <w:p w14:paraId="127F89C1" w14:textId="74D488DF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6827" w:type="dxa"/>
          </w:tcPr>
          <w:p w14:paraId="4564BDF1" w14:textId="77777777" w:rsidR="008A31E2" w:rsidRPr="008A31E2" w:rsidRDefault="008A31E2" w:rsidP="008A31E2">
            <w:pPr>
              <w:tabs>
                <w:tab w:val="left" w:pos="567"/>
                <w:tab w:val="left" w:pos="156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E2">
              <w:rPr>
                <w:rFonts w:ascii="Times New Roman" w:hAnsi="Times New Roman" w:cs="Times New Roman"/>
                <w:sz w:val="28"/>
                <w:szCs w:val="28"/>
              </w:rPr>
              <w:t>AP25795689</w:t>
            </w:r>
          </w:p>
          <w:p w14:paraId="3CC67A90" w14:textId="77777777" w:rsidR="00AB565F" w:rsidRPr="00AB565F" w:rsidRDefault="00AB565F" w:rsidP="00AB565F">
            <w:pPr>
              <w:tabs>
                <w:tab w:val="left" w:pos="567"/>
                <w:tab w:val="left" w:pos="156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Мұнай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өнеркәсібінде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конструкцияларын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коррозиядан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қорғауға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таза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ингибиторларды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  <w:p w14:paraId="667C74C7" w14:textId="77777777" w:rsidR="00AB565F" w:rsidRPr="00AB565F" w:rsidRDefault="00AB565F" w:rsidP="00AB56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AB565F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Разработка экологически безопасных ингибиторов для защиты стальных конструкций от коррозии в нефтегазовой промышленности</w:t>
              </w:r>
            </w:hyperlink>
          </w:p>
          <w:p w14:paraId="41D46AE2" w14:textId="77777777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AB565F" w14:paraId="0659D9FA" w14:textId="77777777" w:rsidTr="00AB565F">
        <w:tc>
          <w:tcPr>
            <w:tcW w:w="2518" w:type="dxa"/>
          </w:tcPr>
          <w:p w14:paraId="029EC141" w14:textId="3D38CF1C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6827" w:type="dxa"/>
          </w:tcPr>
          <w:p w14:paraId="10E68300" w14:textId="77777777" w:rsidR="00AB565F" w:rsidRPr="00AB565F" w:rsidRDefault="00AB565F" w:rsidP="00AB565F">
            <w:pPr>
              <w:tabs>
                <w:tab w:val="left" w:pos="567"/>
                <w:tab w:val="left" w:pos="156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Жобаның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идеясы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мұнай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өнеркәсібінде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конструкциялық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ретінде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кеңінен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қолданылатын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қорытпаларынан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жасалынатын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конструкциялық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құрамында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фосфор және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күкірт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коррозия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ингибиторларын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анықтауға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Яғни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ортаға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гетероциклді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қосылыстар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биополимерлер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туындылары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синтезделіп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модифицирленеді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Алынған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қосылыстардың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ингибиторлық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болаттың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әртүрлі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маркасына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гравиметрлік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электрхимиялық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әдістер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қышқылдарда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теңіз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суында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(3,5%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тексеріледі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3C4946" w14:textId="77777777" w:rsidR="00AB565F" w:rsidRPr="00AB565F" w:rsidRDefault="00AB565F" w:rsidP="00AB565F">
            <w:pPr>
              <w:tabs>
                <w:tab w:val="left" w:pos="567"/>
                <w:tab w:val="left" w:pos="156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Аталған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еліміздегі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мұнай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өзекті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мәселелердің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бірі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коррозияны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оңтайлы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шарттарда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шешуге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мүмкіндік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F687B96" w14:textId="77777777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AB565F" w14:paraId="257CC0C5" w14:textId="77777777" w:rsidTr="00AB565F">
        <w:tc>
          <w:tcPr>
            <w:tcW w:w="2518" w:type="dxa"/>
          </w:tcPr>
          <w:p w14:paraId="400C03F1" w14:textId="0ED3974C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827" w:type="dxa"/>
          </w:tcPr>
          <w:p w14:paraId="5843A72E" w14:textId="77777777" w:rsidR="00AB565F" w:rsidRPr="00AB565F" w:rsidRDefault="00AB565F" w:rsidP="00AB565F">
            <w:pPr>
              <w:tabs>
                <w:tab w:val="left" w:pos="567"/>
                <w:tab w:val="left" w:pos="156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Жобаның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конструкцияларын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коррозиядан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қорғайтын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ингибиторларды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әзірлеп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қышқыл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ерітінділердегі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антикоррозиялық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қасиеттерін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зерттеу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табылады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001044" w14:textId="77777777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AB565F" w14:paraId="525F5290" w14:textId="77777777" w:rsidTr="00AB565F">
        <w:tc>
          <w:tcPr>
            <w:tcW w:w="2518" w:type="dxa"/>
          </w:tcPr>
          <w:p w14:paraId="3DFC04A8" w14:textId="0F5DF8B4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6827" w:type="dxa"/>
          </w:tcPr>
          <w:p w14:paraId="1989F0C4" w14:textId="77777777" w:rsidR="00AB565F" w:rsidRPr="00AB565F" w:rsidRDefault="00AB565F" w:rsidP="00AB565F">
            <w:pPr>
              <w:tabs>
                <w:tab w:val="left" w:pos="567"/>
                <w:tab w:val="left" w:pos="851"/>
                <w:tab w:val="left" w:pos="156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міндеттер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қойылады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E64FCA" w14:textId="77777777" w:rsidR="00AB565F" w:rsidRPr="00AB565F" w:rsidRDefault="00AB565F" w:rsidP="00AB565F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коррозияc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ына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жоғары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қорғағыштық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қасиет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көрсететін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түрлендірілген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биополимерлерді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гетероциклд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органикалық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қосылыстарды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синтездеу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8FE841" w14:textId="77777777" w:rsidR="00AB565F" w:rsidRPr="00AB565F" w:rsidRDefault="00AB565F" w:rsidP="00AB565F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0" w:firstLine="567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>Болат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>үлгілері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>үшін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>алынған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>ингибиторлардың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антикоррозиялық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қасиеттерін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зерттеу және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ингибирлеу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нәтижесінде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түзілетін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адсорбциялық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қабыршақтардың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морфологиялық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талдауын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жасау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14:paraId="04CDC05C" w14:textId="77777777" w:rsidR="00AB565F" w:rsidRPr="00AB565F" w:rsidRDefault="00AB565F" w:rsidP="00AB565F">
            <w:pPr>
              <w:pStyle w:val="a9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Синтезделген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ингибиторлардың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болат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бетін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қорғау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қасиеттері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механизмін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анықтау.</w:t>
            </w:r>
          </w:p>
          <w:p w14:paraId="084B78A0" w14:textId="77777777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AB565F" w14:paraId="30EA1AB0" w14:textId="77777777" w:rsidTr="00AB565F">
        <w:tc>
          <w:tcPr>
            <w:tcW w:w="2518" w:type="dxa"/>
          </w:tcPr>
          <w:p w14:paraId="2DEF403F" w14:textId="365BEFD7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6827" w:type="dxa"/>
          </w:tcPr>
          <w:p w14:paraId="007EEBA3" w14:textId="77777777" w:rsidR="00AB565F" w:rsidRPr="00AB565F" w:rsidRDefault="00AB565F" w:rsidP="00AB565F">
            <w:pPr>
              <w:widowControl w:val="0"/>
              <w:tabs>
                <w:tab w:val="left" w:pos="567"/>
                <w:tab w:val="left" w:pos="1560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Табиғи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биополимерлер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мен 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гетероциклды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органикалық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қосылыстарды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модифиицирлеу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арқылы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экологиялық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таза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ингибиторларды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синтезделеді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.</w:t>
            </w:r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Гравиметрлік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 және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электрхимиялық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өлшеулерді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қолдана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үлгілері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алынған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ингибиторлардың</w:t>
            </w:r>
            <w:proofErr w:type="spellEnd"/>
            <w:r w:rsidRPr="00AB565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E8073DF" w14:textId="7295D09B" w:rsidR="00DD0F2E" w:rsidRPr="00AB565F" w:rsidRDefault="00AB565F" w:rsidP="00AB5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антикоррозиялық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қасиеттері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3,5 % 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NaCl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қышқылды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орталарда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бағаланады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түзілетін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адсорбциялық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қабыршақтардың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морфологиялық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талдауы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жасалады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Синтезделген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ингибиторлардың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болат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үлгісінің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бетін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қорғағыштық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қасиеттері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анықталады</w:t>
            </w:r>
            <w:proofErr w:type="spellEnd"/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Pr="00AB565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дерекқорындағы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импакт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-фактор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квартильдегі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дерекқорында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CiteScore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процентилі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журналдарда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2 (екі)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мақала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шығарылады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F2E" w:rsidRPr="00AB565F" w14:paraId="2DB5CF02" w14:textId="77777777" w:rsidTr="00AB565F">
        <w:tc>
          <w:tcPr>
            <w:tcW w:w="2518" w:type="dxa"/>
          </w:tcPr>
          <w:p w14:paraId="200EA243" w14:textId="7B42C6DC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Имена и фамилии членов исследовательской группы с их идентификаторами (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6827" w:type="dxa"/>
          </w:tcPr>
          <w:p w14:paraId="1124424C" w14:textId="77777777" w:rsidR="00AB565F" w:rsidRPr="00AB565F" w:rsidRDefault="00AB565F" w:rsidP="00AB565F">
            <w:pPr>
              <w:tabs>
                <w:tab w:val="left" w:pos="567"/>
                <w:tab w:val="left" w:pos="156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Жобаның</w:t>
            </w:r>
            <w:proofErr w:type="spellEnd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ғылыми</w:t>
            </w:r>
            <w:proofErr w:type="spellEnd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жетекшісі</w:t>
            </w:r>
            <w:proofErr w:type="spellEnd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0287DAC" w14:textId="77777777" w:rsidR="00AB565F" w:rsidRPr="00AB565F" w:rsidRDefault="00AB565F" w:rsidP="00AB565F">
            <w:pPr>
              <w:tabs>
                <w:tab w:val="left" w:pos="567"/>
                <w:tab w:val="left" w:pos="156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56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Бейсенова</w:t>
            </w:r>
            <w:proofErr w:type="spellEnd"/>
            <w:r w:rsidRPr="00AB56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Гүлмира</w:t>
            </w:r>
            <w:proofErr w:type="spellEnd"/>
            <w:r w:rsidRPr="00AB56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Сембайқызы</w:t>
            </w:r>
            <w:proofErr w:type="spellEnd"/>
            <w:r w:rsidRPr="00AB56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B56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PhD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CD5EA67" w14:textId="0C6A2101" w:rsidR="00AB565F" w:rsidRPr="00AB565F" w:rsidRDefault="00AB565F" w:rsidP="00AB565F">
            <w:pPr>
              <w:tabs>
                <w:tab w:val="left" w:pos="567"/>
                <w:tab w:val="left" w:pos="156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ORCID: 0000-0002-6751-9451, Scopus author ID: 57207202159, Web of Science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ResearcherID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D-5783-2015.</w:t>
            </w:r>
          </w:p>
          <w:p w14:paraId="665EFAFB" w14:textId="5A04E899" w:rsidR="00AB565F" w:rsidRPr="00AB565F" w:rsidRDefault="00AB565F" w:rsidP="00AB565F">
            <w:pPr>
              <w:tabs>
                <w:tab w:val="left" w:pos="567"/>
                <w:tab w:val="left" w:pos="1560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Жобаның</w:t>
            </w:r>
            <w:proofErr w:type="spellEnd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ғылыми</w:t>
            </w:r>
            <w:proofErr w:type="spellEnd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кеңесшісі</w:t>
            </w:r>
            <w:proofErr w:type="spellEnd"/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B5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Аргимбаева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Акмарал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, химия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ғылымдарының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кандидаты,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</w:t>
            </w:r>
          </w:p>
          <w:p w14:paraId="6C73B363" w14:textId="0389AACE" w:rsidR="00AB565F" w:rsidRPr="00AB565F" w:rsidRDefault="00AB565F" w:rsidP="00AB5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: AAQ-3743-2020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ORCID: 0000-0002-2467-8241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</w:rPr>
              <w:t xml:space="preserve"> ID: 56436828200</w:t>
            </w:r>
          </w:p>
        </w:tc>
      </w:tr>
      <w:tr w:rsidR="00DD0F2E" w:rsidRPr="00AB565F" w14:paraId="1F464E25" w14:textId="77777777" w:rsidTr="00AB565F">
        <w:tc>
          <w:tcPr>
            <w:tcW w:w="2518" w:type="dxa"/>
          </w:tcPr>
          <w:p w14:paraId="6BC856CC" w14:textId="02B4B650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6827" w:type="dxa"/>
          </w:tcPr>
          <w:p w14:paraId="5974E2D0" w14:textId="77777777" w:rsidR="00AB565F" w:rsidRPr="00AB565F" w:rsidRDefault="00AB565F" w:rsidP="00AB565F">
            <w:pPr>
              <w:pStyle w:val="a9"/>
              <w:numPr>
                <w:ilvl w:val="0"/>
                <w:numId w:val="2"/>
              </w:numPr>
              <w:tabs>
                <w:tab w:val="left" w:pos="993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G.S.Beisenova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B.D.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Burkitbayeva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A.M.Argimbayeva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G.S.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Rakhimbay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N.N.Esaly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effect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temperature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degree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purity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indium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its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electrorefining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Химический журнал Казахстана (2018 г.) </w:t>
            </w:r>
          </w:p>
          <w:p w14:paraId="742E1CB4" w14:textId="77777777" w:rsidR="00AB565F" w:rsidRPr="00AB565F" w:rsidRDefault="00AB565F" w:rsidP="00AB565F">
            <w:pPr>
              <w:pStyle w:val="a9"/>
              <w:numPr>
                <w:ilvl w:val="0"/>
                <w:numId w:val="2"/>
              </w:numPr>
              <w:tabs>
                <w:tab w:val="left" w:pos="993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Бейсенова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Г.С.,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Б.Д.Буркитбаева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А.М.Аргимбаева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Г.С.Рахымбай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Оптимизация технологических показателей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электрорафинирования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чернового индия Вестник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КазНИТУ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(2018, №4)</w:t>
            </w:r>
          </w:p>
          <w:p w14:paraId="281008BF" w14:textId="77777777" w:rsidR="00AB565F" w:rsidRPr="00AB565F" w:rsidRDefault="00AB565F" w:rsidP="00AB565F">
            <w:pPr>
              <w:pStyle w:val="a9"/>
              <w:numPr>
                <w:ilvl w:val="0"/>
                <w:numId w:val="2"/>
              </w:numPr>
              <w:tabs>
                <w:tab w:val="left" w:pos="993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Мықтыбай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Ж.Ж.,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Бейсенова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Г.С.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Индийді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электрохимиялық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рафинирлеуде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электролитті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сорбциялық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тазалау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//«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Фараби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Әлемі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студенттер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ғалымдардың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конференциясы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Алматы, 9-10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сәуір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2018. – 203 б.</w:t>
            </w:r>
          </w:p>
          <w:p w14:paraId="0A2C5BD6" w14:textId="77777777" w:rsidR="00AB565F" w:rsidRPr="00AB565F" w:rsidRDefault="00AB565F" w:rsidP="00AB565F">
            <w:pPr>
              <w:pStyle w:val="a9"/>
              <w:numPr>
                <w:ilvl w:val="0"/>
                <w:numId w:val="2"/>
              </w:numPr>
              <w:tabs>
                <w:tab w:val="left" w:pos="993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G.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Beisenova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B.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Burkitbayeva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A.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Argimbaeva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G.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Rakhymbay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F.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Vacandio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“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Sorption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Properties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Chitosan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Refining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Rough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Indium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”, </w:t>
            </w:r>
            <w:proofErr w:type="spellStart"/>
            <w:r w:rsidRPr="00AB565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Euras</w:t>
            </w:r>
            <w:proofErr w:type="spellEnd"/>
            <w:r w:rsidRPr="00AB565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565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Chem</w:t>
            </w:r>
            <w:proofErr w:type="spellEnd"/>
            <w:r w:rsidRPr="00AB565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565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Tech</w:t>
            </w:r>
            <w:proofErr w:type="spellEnd"/>
            <w:r w:rsidRPr="00AB565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 J.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20,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3,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pp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235-241,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Sep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2018.</w:t>
            </w:r>
          </w:p>
          <w:p w14:paraId="3F063875" w14:textId="77777777" w:rsidR="00DD0F2E" w:rsidRPr="00AB565F" w:rsidRDefault="00AB565F" w:rsidP="00AB565F">
            <w:pPr>
              <w:pStyle w:val="a9"/>
              <w:numPr>
                <w:ilvl w:val="0"/>
                <w:numId w:val="2"/>
              </w:numPr>
              <w:tabs>
                <w:tab w:val="left" w:pos="993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Avchukir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Kh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Beisenova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G.S</w:t>
            </w:r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Nauryzbayev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M.,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Burkitbayeva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B.,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Argimbayeva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A.,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Vacandio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F.,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Rakhymbay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G.S.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Kinetics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Indium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Electroreduction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Chloride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Solutions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// 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Russian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Journal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Electrochemistry</w:t>
            </w:r>
            <w:proofErr w:type="spellEnd"/>
            <w:r w:rsidRPr="00AB56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2018, V.54, №12, pp.1096 – 1103.</w:t>
            </w:r>
          </w:p>
          <w:p w14:paraId="28845FFA" w14:textId="77777777" w:rsidR="00AB565F" w:rsidRPr="00AB565F" w:rsidRDefault="00AB565F" w:rsidP="00AB565F">
            <w:pPr>
              <w:pStyle w:val="a9"/>
              <w:numPr>
                <w:ilvl w:val="0"/>
                <w:numId w:val="2"/>
              </w:numPr>
              <w:tabs>
                <w:tab w:val="left" w:pos="993"/>
              </w:tabs>
              <w:spacing w:after="12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STUDY OF A MICROELECTRODE MANUFACTURED OF A NEW MATERIAL - KOVAR, AND A MERCURY-FILM ELECTRODE ON THE BASIS OF THIS MATERIAL News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National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Academy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Sciences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Republic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Kazakhstan-series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Geology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and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Technical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Sciences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2019 |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Journal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article</w:t>
            </w:r>
            <w:proofErr w:type="spellEnd"/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"https://doi.org/10.32014/2019.2518-170X.158" \t "_blank" </w:instrText>
            </w:r>
            <w:r w:rsidRPr="00AB5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AB565F">
              <w:rPr>
                <w:rStyle w:val="af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https://doi.org/10.32014/2019.2518-170X.158</w:t>
            </w:r>
            <w:r w:rsidRPr="00AB5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  <w:p w14:paraId="7FB6B4E2" w14:textId="2C2C6AB4" w:rsidR="00AB565F" w:rsidRPr="00AB565F" w:rsidRDefault="00AB565F" w:rsidP="00AB565F">
            <w:pPr>
              <w:pStyle w:val="a9"/>
              <w:tabs>
                <w:tab w:val="left" w:pos="993"/>
              </w:tabs>
              <w:spacing w:after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F2E" w:rsidRPr="00AB565F" w14:paraId="35D686EB" w14:textId="77777777" w:rsidTr="00AB565F">
        <w:tc>
          <w:tcPr>
            <w:tcW w:w="2518" w:type="dxa"/>
          </w:tcPr>
          <w:p w14:paraId="49BA24A5" w14:textId="27B62CFC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6827" w:type="dxa"/>
          </w:tcPr>
          <w:p w14:paraId="051C9D98" w14:textId="77777777" w:rsidR="00DD0F2E" w:rsidRPr="00AB565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EC3DA27" w14:textId="77777777" w:rsidR="00DD0F2E" w:rsidRPr="00AB565F" w:rsidRDefault="00DD0F2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D0F2E" w:rsidRPr="00AB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227"/>
    <w:multiLevelType w:val="hybridMultilevel"/>
    <w:tmpl w:val="0FC2004C"/>
    <w:lvl w:ilvl="0" w:tplc="BD62D1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76E4"/>
    <w:multiLevelType w:val="hybridMultilevel"/>
    <w:tmpl w:val="96CA402A"/>
    <w:lvl w:ilvl="0" w:tplc="87CC1358">
      <w:start w:val="1"/>
      <w:numFmt w:val="decimal"/>
      <w:lvlText w:val="%1"/>
      <w:lvlJc w:val="left"/>
      <w:pPr>
        <w:ind w:left="2421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2E"/>
    <w:rsid w:val="008A31E2"/>
    <w:rsid w:val="00A13F88"/>
    <w:rsid w:val="00AB565F"/>
    <w:rsid w:val="00C306D6"/>
    <w:rsid w:val="00C45A22"/>
    <w:rsid w:val="00D1472D"/>
    <w:rsid w:val="00D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874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D0F2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DD0F2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D0F2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DD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B565F"/>
    <w:rPr>
      <w:color w:val="467886" w:themeColor="hyperlink"/>
      <w:u w:val="single"/>
    </w:rPr>
  </w:style>
  <w:style w:type="character" w:customStyle="1" w:styleId="aa">
    <w:name w:val="Абзац списка Знак"/>
    <w:link w:val="a9"/>
    <w:uiPriority w:val="99"/>
    <w:locked/>
    <w:rsid w:val="00AB56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D0F2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DD0F2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D0F2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DD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B565F"/>
    <w:rPr>
      <w:color w:val="467886" w:themeColor="hyperlink"/>
      <w:u w:val="single"/>
    </w:rPr>
  </w:style>
  <w:style w:type="character" w:customStyle="1" w:styleId="aa">
    <w:name w:val="Абзац списка Знак"/>
    <w:link w:val="a9"/>
    <w:uiPriority w:val="99"/>
    <w:locked/>
    <w:rsid w:val="00AB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s.ncste.kz/object/view/L0pyMlhuQlVXOU5uM2xCeGRSSVB2QT0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670</Words>
  <Characters>3824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Samat Umirbekov</cp:lastModifiedBy>
  <cp:revision>3</cp:revision>
  <dcterms:created xsi:type="dcterms:W3CDTF">2025-05-19T06:23:00Z</dcterms:created>
  <dcterms:modified xsi:type="dcterms:W3CDTF">2025-05-20T11:03:00Z</dcterms:modified>
</cp:coreProperties>
</file>